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TRUCKING COMPANY SALE-PREP CHECKLIST</w:t>
      </w:r>
    </w:p>
    <w:p>
      <w:r>
        <w:rPr>
          <w:i/>
        </w:rPr>
        <w:t>Licenses, documents and fixes buyers look for when you sell a trucking company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trucking company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trucking companies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USDOT number and operating authority</w:t>
            </w:r>
          </w:p>
        </w:tc>
        <w:tc>
          <w:tcPr>
            <w:tcW w:type="dxa" w:w="6624"/>
          </w:tcPr>
          <w:p>
            <w:r>
              <w:t>FMCSA says USDOT numbers cannot be sold and operating authority can only move as part of a legitimate transaction that FMCSA records; sole proprietors face extra limits.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Insurance and registrations</w:t>
            </w:r>
          </w:p>
        </w:tc>
        <w:tc>
          <w:tcPr>
            <w:tcW w:type="dxa" w:w="6624"/>
          </w:tcPr>
          <w:p>
            <w:r>
              <w:t>Insurance, IRP and IFTA registrations have to be updated or reissued for the new owner; underwriters review the safety record.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Revenue by customer and lane</w:t>
      </w:r>
    </w:p>
    <w:p>
      <w:pPr>
        <w:pStyle w:val="ListBullet"/>
      </w:pPr>
      <w:r>
        <w:t>[  ] Fleet list with ages, liens and values</w:t>
      </w:r>
    </w:p>
    <w:p>
      <w:pPr>
        <w:pStyle w:val="ListBullet"/>
      </w:pPr>
      <w:r>
        <w:t>[  ] Safety scores and claims history</w:t>
      </w:r>
    </w:p>
    <w:p>
      <w:pPr>
        <w:pStyle w:val="ListBullet"/>
      </w:pPr>
      <w:r>
        <w:t>[  ] Driver roster and turnover</w:t>
      </w:r>
    </w:p>
    <w:p>
      <w:pPr>
        <w:pStyle w:val="ListBullet"/>
      </w:pPr>
      <w:r>
        <w:t>[  ] Customer contracts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Buyers net out equipment debt; many deals combine a goodwill payment with assumption or payoff of truck loans.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Equipment financing, insurance approval and FMCSA filings all sit on the critical path.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